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r>
        <w:t>作业一：调度算法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计算作业的平均周转时间和平均带权周转时间。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有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个批处理的作业（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C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D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E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）几乎同时到达一个计算中心，估计的运行时间分别为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分钟，它们的优先级别分别为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为最低优先级）。对下面的每种调度算法，分别计算作业的平均周转时间和平均带权周转时间。</w:t>
      </w:r>
    </w:p>
    <w:p>
      <w:pPr>
        <w:jc w:val="both"/>
        <w:rPr>
          <w:rFonts w:hint="default" w:eastAsiaTheme="minorEastAsia"/>
          <w:lang w:val="en-US" w:eastAsia="zh-Hans"/>
        </w:rPr>
      </w:pPr>
    </w:p>
    <w:p>
      <w:pPr>
        <w:jc w:val="both"/>
        <w:rPr>
          <w:rFonts w:hint="default" w:eastAsiaTheme="minorEastAsia"/>
          <w:lang w:val="en-US" w:eastAsia="zh-Hans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最高优先级优先；</w:t>
      </w:r>
      <w:bookmarkStart w:id="0" w:name="_GoBack"/>
      <w:bookmarkEnd w:id="0"/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500"/>
        <w:gridCol w:w="102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开始运行时间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完成时间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周转时间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平均周转时间为(30+2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4+1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)/5=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110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/5=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22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分钟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时间片轮转（时间片为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分钟）；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500"/>
        <w:gridCol w:w="102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开始运行时间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周转时间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平均周转时间为(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22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+2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+2)/5=70/5=14 (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分钟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FCFS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（作业到达顺序为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C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D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E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）；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500"/>
        <w:gridCol w:w="102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开始运行时间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周转时间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平均周转时间为(30+2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2+6+2)/5=70/5=14 (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分钟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）短作业优先。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500"/>
        <w:gridCol w:w="1020"/>
        <w:gridCol w:w="1035"/>
      </w:tblGrid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开始运行时间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完成时间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周转时间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平均周转时间为(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+0)/5=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0/5=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(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分钟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jc w:val="both"/>
        <w:rPr>
          <w:rFonts w:hint="default" w:eastAsiaTheme="minor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595B"/>
    <w:multiLevelType w:val="singleLevel"/>
    <w:tmpl w:val="EFFE595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0929"/>
    <w:rsid w:val="71F7343C"/>
    <w:rsid w:val="7DD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2023-04-04T13:45:00Z</dcterms:created>
  <dc:creator>黄文飞</dc:creator>
  <cp:lastModifiedBy>黄文飞</cp:lastModifiedBy>
  <dcterms:modified xsi:type="dcterms:W3CDTF">2023-04-04T14:49:15Z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6B3379BDD0E0DD5C77B92B64EB2A7E78</vt:lpwstr>
  </property>
</Properties>
</file>